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– FICHA DE AVALIAÇÃO DE TÍTULOS E EXPERIÊNCIA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(Revisor de Texto)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Só serão pontuados os documentos que excederem os já solicitados no requisito mínimo</w:t>
      </w:r>
    </w:p>
    <w:tbl>
      <w:tblPr>
        <w:tblStyle w:val="Table1"/>
        <w:tblW w:w="9615.0" w:type="dxa"/>
        <w:jc w:val="left"/>
        <w:tblInd w:w="-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2595"/>
        <w:gridCol w:w="1200"/>
        <w:gridCol w:w="1065"/>
        <w:gridCol w:w="1395"/>
        <w:gridCol w:w="945"/>
        <w:tblGridChange w:id="0">
          <w:tblGrid>
            <w:gridCol w:w="2415"/>
            <w:gridCol w:w="2595"/>
            <w:gridCol w:w="1200"/>
            <w:gridCol w:w="1065"/>
            <w:gridCol w:w="1395"/>
            <w:gridCol w:w="945"/>
          </w:tblGrid>
        </w:tblGridChange>
      </w:tblGrid>
      <w:tr>
        <w:trPr>
          <w:cantSplit w:val="0"/>
          <w:trHeight w:val="784.08203124999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Natureza do título</w:t>
              <w:br w:type="textWrapping"/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 máxima</w:t>
              <w:br w:type="textWrapping"/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Pontuação</w:t>
              <w:br w:type="textWrapping"/>
              <w:t xml:space="preserve">máxima</w:t>
              <w:br w:type="textWrapping"/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Expectativa de pontuação pelo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</w:t>
              <w:br w:type="textWrapping"/>
              <w:t xml:space="preserve">pela banca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Diploma de Doutorado em </w:t>
            </w:r>
            <w:r w:rsidDel="00000000" w:rsidR="00000000" w:rsidRPr="00000000">
              <w:rPr>
                <w:rtl w:val="0"/>
              </w:rPr>
              <w:t xml:space="preserve">Instituições credenciadas pelo MEC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Diploma de Mestrado em </w:t>
            </w:r>
            <w:r w:rsidDel="00000000" w:rsidR="00000000" w:rsidRPr="00000000">
              <w:rPr>
                <w:rtl w:val="0"/>
              </w:rPr>
              <w:t xml:space="preserve">Instituições credenciadas pelo MEC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Certificado de Curso de Pós-Graduação Lato sensu em </w:t>
            </w:r>
            <w:r w:rsidDel="00000000" w:rsidR="00000000" w:rsidRPr="00000000">
              <w:rPr>
                <w:rtl w:val="0"/>
              </w:rPr>
              <w:t xml:space="preserve">Instituições credenciadas pelo MEC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Certificado de curso de graduação que exceda o exigido no pré-requisito.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Certificado de conclusão de Curso de formação em EaD com carga mínima de 60 horas  nos últimos 5(cinco) anos.(Designer Instrucional , Professor Especialista/Formador, Tutoria)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4.84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5.Atestado de exercício profissional comprovado através de declaração da Instituição, constando dia, mês e ano de início e término do contrato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Exercício profissional na área relacionada ao perfil quando não exigido como pré-requisito ou  que exceda ao exigido no perfil conforme item 2.1 deste edital.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pontos por ano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ind w:left="-6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ou fração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ind w:left="-60" w:righ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superior 6 meses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Exercício profissional em outras áreas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ponto por ano ou fração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superior 6 meses, no limite máximo de 6 anos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Exercício profissional relacionado ao exercício em curso de EaD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pontos por ano ou fração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superior 6 meses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  <w:t xml:space="preserve">1. Não serão considerados os períodos de atuação profissional concomitantes (conforme item 2.5). </w:t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  <w:t xml:space="preserve">2. Não serão considerados os períodos de experiência profissional inferiores a 30 dias (conforme item 2.5).</w:t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  <w:t xml:space="preserve"> 3. Não serão considerados documentos de experiência profissional não datados ou sem o período específico de atuação (conforme item 2.5). </w:t>
      </w:r>
    </w:p>
    <w:p w:rsidR="00000000" w:rsidDel="00000000" w:rsidP="00000000" w:rsidRDefault="00000000" w:rsidRPr="00000000" w14:paraId="000000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4. A documentação referente aos títulos/atividades profissionais que serão considerados como pré-requisitos não serão contados na somatória da pontuação classificatória (conforme item 2.6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3.8582677165355" w:top="1133.8582677165355" w:left="1700.7874015748032" w:right="566.9291338582677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spacing w:after="0" w:line="185" w:lineRule="auto"/>
      <w:ind w:left="2" w:right="18" w:firstLine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="376.80000000000007" w:lineRule="auto"/>
      <w:ind w:left="260" w:firstLine="0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0" w:line="376.80000000000007" w:lineRule="auto"/>
      <w:ind w:left="260" w:firstLine="0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u18oExmVjzz0OiS/fSMyzNBSQ==">CgMxLjA4AHIhMVVIbnNVTjh1TWtqNndTVEw2M2h1Wno1eVFkZE9wWFZR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